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F21" w:rsidRPr="00735F21" w:rsidRDefault="00735F21" w:rsidP="00735F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5F21">
        <w:rPr>
          <w:rFonts w:ascii="Times New Roman" w:hAnsi="Times New Roman" w:cs="Times New Roman"/>
          <w:b/>
          <w:sz w:val="28"/>
          <w:szCs w:val="28"/>
        </w:rPr>
        <w:t>АЭРОДИНАМИЧЕСКИЙ РАСЧЕТ ВЫТЯЖНЫХ СИСТЕМ ВЕНТИЛЯЦИИ С ЕСТЕСТВЕННЫМ ПОБУЖДЕНИЕМ ДВИЖЕНИЯ ВОЗДУХА</w:t>
      </w:r>
    </w:p>
    <w:p w:rsidR="00735F21" w:rsidRDefault="00735F21" w:rsidP="00735F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5F21">
        <w:rPr>
          <w:rFonts w:ascii="Times New Roman" w:hAnsi="Times New Roman" w:cs="Times New Roman"/>
          <w:sz w:val="28"/>
          <w:szCs w:val="28"/>
        </w:rPr>
        <w:t xml:space="preserve">Аэродинамический расчет вытяжных систем вентиляции с естественным побуждением движения воздуха отличается малыми значениями рекомендуемых скоростей и заданным располагаемым давлением по каждому уровню. </w:t>
      </w:r>
    </w:p>
    <w:p w:rsidR="00735F21" w:rsidRDefault="00735F21" w:rsidP="00735F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5F21">
        <w:rPr>
          <w:rFonts w:ascii="Times New Roman" w:hAnsi="Times New Roman" w:cs="Times New Roman"/>
          <w:sz w:val="28"/>
          <w:szCs w:val="28"/>
        </w:rPr>
        <w:t>В этом случае основное расчетное направление должно проходить через наиболее удаленную ветвь системы, имеющую наименьшее располагаемое давление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35F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5F21">
        <w:rPr>
          <w:rFonts w:ascii="Times New Roman" w:hAnsi="Times New Roman" w:cs="Times New Roman"/>
          <w:sz w:val="28"/>
          <w:szCs w:val="28"/>
        </w:rPr>
        <w:t>Нi</w:t>
      </w:r>
      <w:proofErr w:type="spellEnd"/>
      <w:r w:rsidRPr="00735F21">
        <w:rPr>
          <w:rFonts w:ascii="Times New Roman" w:hAnsi="Times New Roman" w:cs="Times New Roman"/>
          <w:sz w:val="28"/>
          <w:szCs w:val="28"/>
        </w:rPr>
        <w:t xml:space="preserve"> – расстояние по вертикали от центра вытяжной решетки на входе в ответвление на расчетном уровне до среза вытяжной шахты, </w:t>
      </w:r>
      <w:proofErr w:type="gramStart"/>
      <w:r w:rsidRPr="00735F21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735F2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35F21">
        <w:rPr>
          <w:rFonts w:ascii="Times New Roman" w:hAnsi="Times New Roman" w:cs="Times New Roman"/>
          <w:sz w:val="28"/>
          <w:szCs w:val="28"/>
        </w:rPr>
        <w:t>γн</w:t>
      </w:r>
      <w:proofErr w:type="spellEnd"/>
      <w:r w:rsidRPr="00735F21">
        <w:rPr>
          <w:rFonts w:ascii="Times New Roman" w:hAnsi="Times New Roman" w:cs="Times New Roman"/>
          <w:sz w:val="28"/>
          <w:szCs w:val="28"/>
        </w:rPr>
        <w:t xml:space="preserve"> – удел</w:t>
      </w:r>
      <w:r>
        <w:rPr>
          <w:rFonts w:ascii="Times New Roman" w:hAnsi="Times New Roman" w:cs="Times New Roman"/>
          <w:sz w:val="28"/>
          <w:szCs w:val="28"/>
        </w:rPr>
        <w:t>ьный вес наружного воздуха, Н/м</w:t>
      </w:r>
      <w:r w:rsidRPr="00735F2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35F21">
        <w:rPr>
          <w:rFonts w:ascii="Times New Roman" w:hAnsi="Times New Roman" w:cs="Times New Roman"/>
          <w:sz w:val="28"/>
          <w:szCs w:val="28"/>
        </w:rPr>
        <w:t xml:space="preserve"> , определяемый для температуры 5</w:t>
      </w:r>
      <w:r w:rsidRPr="00735F21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735F21">
        <w:rPr>
          <w:rFonts w:ascii="Times New Roman" w:hAnsi="Times New Roman" w:cs="Times New Roman"/>
          <w:sz w:val="28"/>
          <w:szCs w:val="28"/>
        </w:rPr>
        <w:t xml:space="preserve">С; </w:t>
      </w:r>
      <w:proofErr w:type="spellStart"/>
      <w:r w:rsidRPr="00735F21">
        <w:rPr>
          <w:rFonts w:ascii="Times New Roman" w:hAnsi="Times New Roman" w:cs="Times New Roman"/>
          <w:sz w:val="28"/>
          <w:szCs w:val="28"/>
        </w:rPr>
        <w:t>γв</w:t>
      </w:r>
      <w:proofErr w:type="spellEnd"/>
      <w:r w:rsidRPr="00735F21">
        <w:rPr>
          <w:rFonts w:ascii="Times New Roman" w:hAnsi="Times New Roman" w:cs="Times New Roman"/>
          <w:sz w:val="28"/>
          <w:szCs w:val="28"/>
        </w:rPr>
        <w:t xml:space="preserve"> – удельный вес внутреннего воздуха, Н/м</w:t>
      </w:r>
      <w:r w:rsidRPr="00735F2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35F21">
        <w:rPr>
          <w:rFonts w:ascii="Times New Roman" w:hAnsi="Times New Roman" w:cs="Times New Roman"/>
          <w:sz w:val="28"/>
          <w:szCs w:val="28"/>
        </w:rPr>
        <w:t xml:space="preserve"> , определяемый для расчетной температуры внутренне</w:t>
      </w:r>
      <w:r>
        <w:rPr>
          <w:rFonts w:ascii="Times New Roman" w:hAnsi="Times New Roman" w:cs="Times New Roman"/>
          <w:sz w:val="28"/>
          <w:szCs w:val="28"/>
        </w:rPr>
        <w:t>го воздуха. Удельный вес γ, Н/м</w:t>
      </w:r>
      <w:r w:rsidRPr="00735F2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35F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5F21" w:rsidRDefault="00735F21" w:rsidP="00735F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5F21">
        <w:rPr>
          <w:rFonts w:ascii="Times New Roman" w:hAnsi="Times New Roman" w:cs="Times New Roman"/>
          <w:sz w:val="28"/>
          <w:szCs w:val="28"/>
        </w:rPr>
        <w:t>Приведенный расчет систем естественной вентиляции начинают с самого удаленного участка.</w:t>
      </w:r>
    </w:p>
    <w:p w:rsidR="00735F21" w:rsidRDefault="00735F21" w:rsidP="00735F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5F21">
        <w:rPr>
          <w:rFonts w:ascii="Times New Roman" w:hAnsi="Times New Roman" w:cs="Times New Roman"/>
          <w:sz w:val="28"/>
          <w:szCs w:val="28"/>
        </w:rPr>
        <w:t xml:space="preserve"> Расчет потерь давления при расчете систем вентиляции с естественным побуждением движения воздуха производится по методике, изложенной выше для механических систем, с учетом соответствующих допуст</w:t>
      </w:r>
      <w:r>
        <w:rPr>
          <w:rFonts w:ascii="Times New Roman" w:hAnsi="Times New Roman" w:cs="Times New Roman"/>
          <w:sz w:val="28"/>
          <w:szCs w:val="28"/>
        </w:rPr>
        <w:t>имых скоростей движения воздуха</w:t>
      </w:r>
      <w:r w:rsidRPr="00735F2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35F21" w:rsidRDefault="00735F21" w:rsidP="00735F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5F21">
        <w:rPr>
          <w:rFonts w:ascii="Times New Roman" w:hAnsi="Times New Roman" w:cs="Times New Roman"/>
          <w:sz w:val="28"/>
          <w:szCs w:val="28"/>
        </w:rPr>
        <w:t xml:space="preserve">Потери давления по основному расчетному направлению должны быть меньше </w:t>
      </w:r>
      <w:proofErr w:type="spellStart"/>
      <w:r w:rsidRPr="00735F21">
        <w:rPr>
          <w:rFonts w:ascii="Times New Roman" w:hAnsi="Times New Roman" w:cs="Times New Roman"/>
          <w:sz w:val="28"/>
          <w:szCs w:val="28"/>
        </w:rPr>
        <w:t>Р</w:t>
      </w:r>
      <w:r w:rsidRPr="00735F21">
        <w:rPr>
          <w:rFonts w:ascii="Times New Roman" w:hAnsi="Times New Roman" w:cs="Times New Roman"/>
          <w:sz w:val="28"/>
          <w:szCs w:val="28"/>
          <w:vertAlign w:val="subscript"/>
        </w:rPr>
        <w:t>расп</w:t>
      </w:r>
      <w:proofErr w:type="spellEnd"/>
      <w:r w:rsidRPr="00735F21">
        <w:rPr>
          <w:rFonts w:ascii="Times New Roman" w:hAnsi="Times New Roman" w:cs="Times New Roman"/>
          <w:sz w:val="28"/>
          <w:szCs w:val="28"/>
        </w:rPr>
        <w:t xml:space="preserve"> на величину запаса 5-10 % 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66FB7" w:rsidRPr="00735F21" w:rsidRDefault="00735F21" w:rsidP="00735F2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35F21">
        <w:rPr>
          <w:rFonts w:ascii="Times New Roman" w:hAnsi="Times New Roman" w:cs="Times New Roman"/>
          <w:sz w:val="28"/>
          <w:szCs w:val="28"/>
        </w:rPr>
        <w:t>Увязку ответвлений с основным направлением проводят с учетом разницы располагаемого давления для отдельных ответвлений, а также с учетом неизменности сечений или диаметров ранее рассчитанных участков.</w:t>
      </w:r>
    </w:p>
    <w:sectPr w:rsidR="00C66FB7" w:rsidRPr="00735F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955"/>
    <w:rsid w:val="00610955"/>
    <w:rsid w:val="00735F21"/>
    <w:rsid w:val="00C6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2019-10-20T10:43:00Z</dcterms:created>
  <dcterms:modified xsi:type="dcterms:W3CDTF">2019-10-20T10:48:00Z</dcterms:modified>
</cp:coreProperties>
</file>